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Times New Roman" w:hAnsi="Times New Roman" w:eastAsia="方正小标宋简体" w:cs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z w:val="44"/>
          <w:szCs w:val="44"/>
        </w:rPr>
        <w:t>《检验检测机构能力验证管理办法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ascii="Times New Roman" w:hAnsi="Times New Roman" w:eastAsia="方正小标宋简体" w:cs="方正小标宋简体"/>
          <w:bCs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z w:val="44"/>
          <w:szCs w:val="44"/>
        </w:rPr>
        <w:t>（征求意见稿）》</w:t>
      </w:r>
      <w:r>
        <w:rPr>
          <w:rFonts w:hint="eastAsia" w:ascii="Times New Roman" w:hAnsi="Times New Roman" w:eastAsia="方正小标宋简体" w:cs="方正小标宋简体"/>
          <w:bCs/>
          <w:sz w:val="44"/>
          <w:szCs w:val="44"/>
          <w:lang w:eastAsia="zh-CN"/>
        </w:rPr>
        <w:t>修订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Cs/>
          <w:sz w:val="44"/>
          <w:szCs w:val="44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仿宋_GB231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检验检测机构能力验证，是</w:t>
      </w:r>
      <w:r>
        <w:rPr>
          <w:rFonts w:hint="eastAsia" w:ascii="Times New Roman" w:hAnsi="Times New Roman" w:eastAsia="仿宋_GB2312"/>
          <w:sz w:val="32"/>
          <w:szCs w:val="32"/>
        </w:rPr>
        <w:t>对检验检测机构是否持续符合资质认定技术能力要求实施的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技术管理手段，在保障和提升检验检测行业技术能力方面发挥了重要作用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为进一步加强市场监管部门组织实施能力验证工作的规范性，认可检测司自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2019年起，在广泛征求意见的基础上，对原国家认监委发布的《实验室能力验证实施办法》（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</w:rPr>
        <w:t>第9号公告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）进行了修订，形成《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检验检测机构能力验证管理办法（征求意见稿）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》。现将修订情况说明如下：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一、制定</w:t>
      </w:r>
      <w:r>
        <w:rPr>
          <w:rFonts w:hint="eastAsia" w:ascii="Times New Roman" w:hAnsi="Times New Roman" w:eastAsia="黑体" w:cs="黑体"/>
          <w:bCs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黑体" w:cs="黑体"/>
          <w:bCs/>
          <w:sz w:val="32"/>
          <w:szCs w:val="32"/>
        </w:rPr>
        <w:t>办法</w:t>
      </w:r>
      <w:r>
        <w:rPr>
          <w:rFonts w:hint="eastAsia" w:ascii="Times New Roman" w:hAnsi="Times New Roman" w:eastAsia="黑体" w:cs="黑体"/>
          <w:bCs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黑体" w:cs="黑体"/>
          <w:bCs/>
          <w:sz w:val="32"/>
          <w:szCs w:val="32"/>
        </w:rPr>
        <w:t>的必要性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Arial"/>
          <w:color w:val="000000"/>
          <w:sz w:val="32"/>
          <w:szCs w:val="32"/>
        </w:rPr>
        <w:t>能力验证</w:t>
      </w:r>
      <w:r>
        <w:rPr>
          <w:rFonts w:hint="eastAsia" w:ascii="仿宋_GB2312" w:hAnsi="仿宋" w:eastAsia="仿宋_GB2312" w:cs="Arial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是指采取实验室间比对等方式，按照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相关标准</w:t>
      </w:r>
      <w:r>
        <w:rPr>
          <w:rFonts w:hint="eastAsia" w:ascii="Times New Roman" w:hAnsi="Times New Roman" w:eastAsia="仿宋_GB2312"/>
          <w:sz w:val="32"/>
          <w:szCs w:val="32"/>
        </w:rPr>
        <w:t>预先制定的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考核</w:t>
      </w:r>
      <w:r>
        <w:rPr>
          <w:rFonts w:hint="eastAsia" w:ascii="Times New Roman" w:hAnsi="Times New Roman" w:eastAsia="仿宋_GB2312"/>
          <w:b w:val="0"/>
          <w:bCs w:val="0"/>
          <w:i w:val="0"/>
          <w:iCs w:val="0"/>
          <w:sz w:val="32"/>
          <w:szCs w:val="32"/>
          <w:lang w:eastAsia="zh-CN"/>
        </w:rPr>
        <w:t>规则</w:t>
      </w:r>
      <w:r>
        <w:rPr>
          <w:rFonts w:hint="eastAsia" w:ascii="Times New Roman" w:hAnsi="Times New Roman" w:eastAsia="仿宋_GB2312"/>
          <w:sz w:val="32"/>
          <w:szCs w:val="32"/>
        </w:rPr>
        <w:t>，对检验检测机构是否持续符合资质认定技术能力要求实施的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监管手段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《检验检测机构监督管理办法》（总局第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39号令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，以下简称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《监督管理办法》）第十八条规定：“省级以上市场监督管理部门可以根据工作需要，定期组织检验检测机构能力验证工作，并公布能力验证结果。检验检测机构应当按照要求参加前款规定的能力验证工作。”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Arial"/>
          <w:color w:val="000000"/>
          <w:sz w:val="32"/>
          <w:szCs w:val="32"/>
        </w:rPr>
        <w:t>为规范和促进</w:t>
      </w:r>
      <w:r>
        <w:rPr>
          <w:rFonts w:hint="eastAsia" w:ascii="仿宋_GB2312" w:hAnsi="仿宋" w:eastAsia="仿宋_GB2312" w:cs="Arial"/>
          <w:color w:val="000000"/>
          <w:sz w:val="32"/>
          <w:szCs w:val="32"/>
          <w:lang w:eastAsia="zh-CN"/>
        </w:rPr>
        <w:t>检验检测机构能力验证</w:t>
      </w:r>
      <w:r>
        <w:rPr>
          <w:rFonts w:hint="eastAsia" w:ascii="仿宋_GB2312" w:hAnsi="仿宋" w:eastAsia="仿宋_GB2312" w:cs="Arial"/>
          <w:color w:val="000000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国家认监委2</w:t>
      </w:r>
      <w:r>
        <w:rPr>
          <w:rFonts w:ascii="仿宋_GB2312" w:hAnsi="仿宋_GB2312" w:eastAsia="仿宋_GB2312" w:cs="仿宋_GB2312"/>
          <w:sz w:val="32"/>
          <w:szCs w:val="32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发布《实验室能力验证实施办法》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</w:rPr>
        <w:t>（第9号公告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  <w:lang w:eastAsia="zh-CN"/>
        </w:rPr>
        <w:t>，以下简称《实施办法》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确立了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能力验证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工作的基本原则、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组织实施和结果处理等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规范能力验证工作、提升检验检测机构技术能力、支撑检验检测机构资质认定工作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起到重要作用。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15年来，总局、认监委持续组织实施国家级能力验证计划542项，考核机构5.6万家次；同时，部署省局每年组织辖区内能力验证约150项，考核机构2.2万家次。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但随着</w:t>
      </w:r>
      <w:r>
        <w:rPr>
          <w:rFonts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检验检测机构资质认定管理办法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163号令，以下简称《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资质认定管理办法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）《监督管理办法》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的出台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国内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检验检测行业</w:t>
      </w:r>
      <w:r>
        <w:rPr>
          <w:rFonts w:hint="eastAsia" w:ascii="仿宋_GB2312" w:hAnsi="仿宋_GB2312" w:eastAsia="仿宋_GB2312" w:cs="仿宋_GB2312"/>
          <w:sz w:val="32"/>
          <w:szCs w:val="32"/>
        </w:rPr>
        <w:t>的发展变化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和相关能力验证技术标准的更新，</w:t>
      </w:r>
      <w:r>
        <w:rPr>
          <w:rFonts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严重</w:t>
      </w:r>
      <w:r>
        <w:rPr>
          <w:rFonts w:hint="eastAsia" w:ascii="仿宋_GB2312" w:hAnsi="仿宋_GB2312" w:eastAsia="仿宋_GB2312" w:cs="仿宋_GB2312"/>
          <w:sz w:val="32"/>
          <w:szCs w:val="32"/>
        </w:rPr>
        <w:t>滞后于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检验检测资质认定工作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能力验证</w:t>
      </w:r>
      <w:r>
        <w:rPr>
          <w:rFonts w:hint="eastAsia" w:ascii="仿宋_GB2312" w:hAnsi="仿宋_GB2312" w:eastAsia="仿宋_GB2312" w:cs="仿宋_GB2312"/>
          <w:sz w:val="32"/>
          <w:szCs w:val="32"/>
        </w:rPr>
        <w:t>的需要。</w:t>
      </w:r>
      <w:r>
        <w:rPr>
          <w:rFonts w:hint="eastAsia" w:ascii="楷体_GB2312" w:hAnsi="楷体_GB2312" w:eastAsia="楷体_GB2312" w:cs="楷体_GB2312"/>
          <w:sz w:val="32"/>
          <w:szCs w:val="32"/>
        </w:rPr>
        <w:t>一是与上位法存在冲突。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《资质认定管理办法》已经将管理对象“实验室”调整为“检验检测机构”，且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中规定的对检测机构和能力验证承担单位的罚则，对国内能力验证组织者和境外能力验证组织方的管理等，与《资质认定管理办法》和《监督管理办法》不匹配。</w:t>
      </w:r>
      <w:r>
        <w:rPr>
          <w:rFonts w:hint="eastAsia" w:ascii="楷体_GB2312" w:hAnsi="楷体_GB2312" w:eastAsia="楷体_GB2312" w:cs="楷体_GB2312"/>
          <w:sz w:val="32"/>
          <w:szCs w:val="32"/>
        </w:rPr>
        <w:t>二是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与相关技术标准不衔接。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《实施办法》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2006年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发布后，能力验证国际技术标准在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2010年修订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2012年转化为国标，对术语、技术要求和评价方式等进行了变更。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三是定位和管理对象不明晰。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《实施办法》以明确认监委管理职责和监管能力验证的组织方、承担机构、参加机构具体实施行为为主，对规范和管理市场监管部门组织开展能力验证工作的指导作用不强。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因此，拟按照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《监督管理办法》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资质认定管理办法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》和深化“放管服”改革要求，拟将《实验室能力验证实施办法》修订为《检验检测机构能力验证管理办法》（以下简称《管理办法》），以加强市场监管部门组织实施能力验证工作的规范性、一致性和有效性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jc w:val="left"/>
        <w:textAlignment w:val="auto"/>
        <w:rPr>
          <w:rFonts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起草过程</w:t>
      </w:r>
    </w:p>
    <w:p>
      <w:pPr>
        <w:spacing w:line="594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月，认可检测司委托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认证认可技术研究中心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作为立法支撑单位，</w:t>
      </w:r>
      <w:r>
        <w:rPr>
          <w:rFonts w:hint="eastAsia" w:ascii="Times New Roman" w:hAnsi="Times New Roman" w:eastAsia="仿宋_GB2312"/>
          <w:sz w:val="32"/>
          <w:szCs w:val="32"/>
        </w:rPr>
        <w:t>采取实地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走访</w:t>
      </w:r>
      <w:r>
        <w:rPr>
          <w:rFonts w:hint="eastAsia" w:ascii="Times New Roman" w:hAnsi="Times New Roman" w:eastAsia="仿宋_GB2312"/>
          <w:sz w:val="32"/>
          <w:szCs w:val="32"/>
        </w:rPr>
        <w:t>、会议座谈等多种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调研</w:t>
      </w:r>
      <w:r>
        <w:rPr>
          <w:rFonts w:hint="eastAsia" w:ascii="Times New Roman" w:hAnsi="Times New Roman" w:eastAsia="仿宋_GB2312"/>
          <w:sz w:val="32"/>
          <w:szCs w:val="32"/>
        </w:rPr>
        <w:t>形式，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组织开展系统研究论证。《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办法》修订过程中，根据我司要求，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认证认可技术研究中心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先后召开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次由相关司局、地方市场监管部门、专家学者、机构代表参加的研讨会、论证会，形成《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办法》初稿。</w:t>
      </w:r>
    </w:p>
    <w:p>
      <w:pPr>
        <w:spacing w:line="594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8-10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我司发函</w:t>
      </w:r>
      <w:r>
        <w:rPr>
          <w:rFonts w:hint="eastAsia" w:ascii="仿宋_GB2312" w:hAnsi="仿宋_GB2312" w:eastAsia="仿宋_GB2312" w:cs="仿宋_GB2312"/>
          <w:sz w:val="32"/>
          <w:szCs w:val="32"/>
        </w:rPr>
        <w:t>广泛征求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资质认定行业评审组和各省级市场监管部门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意见，在汇总各方意见的基础上，对初稿进行修改完善。</w:t>
      </w:r>
    </w:p>
    <w:p>
      <w:pPr>
        <w:spacing w:line="594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2021年7-10月，《监督管理办法》颁布实施后，我司2</w:t>
      </w:r>
      <w:r>
        <w:rPr>
          <w:rFonts w:hint="eastAsia" w:ascii="仿宋_GB2312" w:hAnsi="仿宋_GB2312" w:eastAsia="仿宋_GB2312" w:cs="仿宋_GB2312"/>
          <w:sz w:val="32"/>
          <w:szCs w:val="32"/>
        </w:rPr>
        <w:t>次召开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专家研讨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结合规章要求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对《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办法》初稿进行研究讨论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，形成《管理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征求意见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94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年12月，我司召开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18次</w:t>
      </w:r>
      <w:r>
        <w:rPr>
          <w:rFonts w:hint="eastAsia" w:ascii="仿宋_GB2312" w:hAnsi="仿宋_GB2312" w:eastAsia="仿宋_GB2312" w:cs="仿宋_GB2312"/>
          <w:sz w:val="32"/>
          <w:szCs w:val="32"/>
        </w:rPr>
        <w:t>司务会，对《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办法》草案进行了审议。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黑体" w:cs="黑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内容说明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420" w:left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本《办法》分为四章共二十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第一章为总则，共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规定了该《办法》制定的目的和依据；明确了能力验证定义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、适用范围、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职责分工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实施原则。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第二章为能力验证组织与实施，共十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明确了市场监管部门根据检验检测管理工作需求制定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能力验证计划；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对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能力验证承担机构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提出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要求；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明确了能力验证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实施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结果报送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结果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验收的要求；对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参加能力验证的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检验检测机构提出规定，明确了结果异议的处理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；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对信息公开、原始记录和报告保存期限提出要求。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第三章为能力验证结果处理与使用，共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明确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了对不参加机构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出具虚假结果机构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、结果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不合格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eastAsia="zh-CN"/>
        </w:rPr>
        <w:t>机构的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</w:rPr>
        <w:t>处理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以及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承担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机构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违反规定的处理；规定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了市场监管部门对能力验证活动的监督方式，能力验证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结果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使用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lang w:eastAsia="zh-CN"/>
        </w:rPr>
        <w:t>，并鼓励各有关方积极采信依据本办法规定组织实施的能力验证结果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第四章为附则，共两条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规定了解释部门和实施日期。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Times New Roman" w:hAnsi="Times New Roman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b/>
          <w:color w:val="000000"/>
          <w:sz w:val="32"/>
          <w:szCs w:val="32"/>
          <w:lang w:eastAsia="zh-CN"/>
        </w:rPr>
        <w:t>需要说明的问题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清晰能力验证管理职责。</w:t>
      </w:r>
      <w:r>
        <w:rPr>
          <w:rFonts w:hint="eastAsia" w:ascii="Times New Roman" w:hAnsi="Times New Roman" w:eastAsia="仿宋_GB2312"/>
          <w:sz w:val="32"/>
          <w:szCs w:val="32"/>
        </w:rPr>
        <w:t>《办法》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规定市场监管总局，省级市场监管部门按照职责分工，根据检验检测机构资质认定管理工作需要制定能力验证计划，统筹实施并监督能力验证活动，并及时向社会公布结果信息。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规范能力验证工作程序。明确了能力验证计划制定、项目组织、项目实施、信息公开、结果处理、监督方式、结果采信等环节，形成了完整的闭环管理，有利于市场监管部门组织实施能力验证工作的规范性、有效性和一致性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ascii="Times New Roman" w:hAnsi="Times New Roman" w:eastAsia="仿宋_GB2312" w:cs="仿宋_GB2312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lang w:val="en-US" w:eastAsia="zh-CN"/>
        </w:rPr>
        <w:t>（三）加强能力监管结果使用。深化“放管服”改革，将能力验证结果与检验检测监管和诚信管理相结合，对能力验证结果不合格的机构，要求其及时整改并对社会发布名录；对不按要求参加能力验证的机构，对社会发布名录并列入年度监督检查对象；对提供虚假结果的机构，公布机构名录并记入其信用档案。</w:t>
      </w:r>
    </w:p>
    <w:sectPr>
      <w:footerReference r:id="rId3" w:type="default"/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13122"/>
    <w:multiLevelType w:val="singleLevel"/>
    <w:tmpl w:val="85C1312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8026C63"/>
    <w:multiLevelType w:val="singleLevel"/>
    <w:tmpl w:val="E8026C6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3ECCA42"/>
    <w:multiLevelType w:val="singleLevel"/>
    <w:tmpl w:val="03ECCA4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8F1"/>
    <w:rsid w:val="00042309"/>
    <w:rsid w:val="00061C5A"/>
    <w:rsid w:val="000C265E"/>
    <w:rsid w:val="0021289B"/>
    <w:rsid w:val="00316979"/>
    <w:rsid w:val="00324AAB"/>
    <w:rsid w:val="00397314"/>
    <w:rsid w:val="00423267"/>
    <w:rsid w:val="004A7300"/>
    <w:rsid w:val="00550A66"/>
    <w:rsid w:val="005808DA"/>
    <w:rsid w:val="005A2055"/>
    <w:rsid w:val="006724F1"/>
    <w:rsid w:val="007F3D33"/>
    <w:rsid w:val="00934E77"/>
    <w:rsid w:val="00AF424A"/>
    <w:rsid w:val="00BF38F1"/>
    <w:rsid w:val="00CB52A0"/>
    <w:rsid w:val="00DB6A59"/>
    <w:rsid w:val="00F87BAD"/>
    <w:rsid w:val="00FA0F7E"/>
    <w:rsid w:val="013F63A1"/>
    <w:rsid w:val="0279108C"/>
    <w:rsid w:val="0281587E"/>
    <w:rsid w:val="032146E7"/>
    <w:rsid w:val="04F41DE1"/>
    <w:rsid w:val="06DC2288"/>
    <w:rsid w:val="0B6773EA"/>
    <w:rsid w:val="0D7801BC"/>
    <w:rsid w:val="0DCF1DA6"/>
    <w:rsid w:val="10CF3DB0"/>
    <w:rsid w:val="10FC09ED"/>
    <w:rsid w:val="12BC29A2"/>
    <w:rsid w:val="12D37375"/>
    <w:rsid w:val="16E02E12"/>
    <w:rsid w:val="1C3122BE"/>
    <w:rsid w:val="1D624C57"/>
    <w:rsid w:val="1E954608"/>
    <w:rsid w:val="250F5A1C"/>
    <w:rsid w:val="268529E7"/>
    <w:rsid w:val="29B90C65"/>
    <w:rsid w:val="2A855E11"/>
    <w:rsid w:val="2AF76AE0"/>
    <w:rsid w:val="2F565572"/>
    <w:rsid w:val="306B02AD"/>
    <w:rsid w:val="31720E8A"/>
    <w:rsid w:val="31FD4642"/>
    <w:rsid w:val="323928E5"/>
    <w:rsid w:val="34506908"/>
    <w:rsid w:val="356F5B19"/>
    <w:rsid w:val="3DC96766"/>
    <w:rsid w:val="3F05320B"/>
    <w:rsid w:val="3F6151C5"/>
    <w:rsid w:val="3F736547"/>
    <w:rsid w:val="3FB247B6"/>
    <w:rsid w:val="41CF1286"/>
    <w:rsid w:val="431353DD"/>
    <w:rsid w:val="43B22890"/>
    <w:rsid w:val="4A912567"/>
    <w:rsid w:val="549A0E36"/>
    <w:rsid w:val="54A03C4B"/>
    <w:rsid w:val="54D2254D"/>
    <w:rsid w:val="56C56402"/>
    <w:rsid w:val="59A81BC4"/>
    <w:rsid w:val="5DFC75AF"/>
    <w:rsid w:val="64C55AF0"/>
    <w:rsid w:val="666B1C29"/>
    <w:rsid w:val="69802D13"/>
    <w:rsid w:val="698E1E2B"/>
    <w:rsid w:val="6AEF2B0B"/>
    <w:rsid w:val="6BEA2231"/>
    <w:rsid w:val="6D8F3B3D"/>
    <w:rsid w:val="71050C27"/>
    <w:rsid w:val="730E17AE"/>
    <w:rsid w:val="749D7F41"/>
    <w:rsid w:val="77101288"/>
    <w:rsid w:val="791A25E9"/>
    <w:rsid w:val="79A04F60"/>
    <w:rsid w:val="7DA76687"/>
    <w:rsid w:val="7F2D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312</Words>
  <Characters>1785</Characters>
  <Lines>14</Lines>
  <Paragraphs>4</Paragraphs>
  <TotalTime>1</TotalTime>
  <ScaleCrop>false</ScaleCrop>
  <LinksUpToDate>false</LinksUpToDate>
  <CharactersWithSpaces>2093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2020-08-19T05:51:00Z</dcterms:created>
  <dc:creator>guod</dc:creator>
  <cp:lastModifiedBy>测试03</cp:lastModifiedBy>
  <cp:lastPrinted>2021-11-15T03:38:00Z</cp:lastPrinted>
  <dcterms:modified xsi:type="dcterms:W3CDTF">2022-01-17T04:08:59Z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F37E1A6A14924DECBF79E4973A167F74</vt:lpwstr>
  </property>
</Properties>
</file>